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7D" w:rsidRPr="002F0B7D" w:rsidRDefault="002F0B7D" w:rsidP="002F0B7D">
      <w:pPr>
        <w:rPr>
          <w:b/>
        </w:rPr>
      </w:pPr>
      <w:r w:rsidRPr="002F0B7D">
        <w:rPr>
          <w:b/>
        </w:rPr>
        <w:t>№</w:t>
      </w:r>
      <w:r w:rsidR="005E048F">
        <w:rPr>
          <w:b/>
        </w:rPr>
        <w:t>3</w:t>
      </w:r>
      <w:r w:rsidRPr="002F0B7D">
        <w:rPr>
          <w:b/>
        </w:rPr>
        <w:t xml:space="preserve"> 2019 г.</w:t>
      </w:r>
    </w:p>
    <w:p w:rsidR="002F0B7D" w:rsidRPr="002F0B7D" w:rsidRDefault="002F0B7D" w:rsidP="002F0B7D"/>
    <w:p w:rsidR="002F0B7D" w:rsidRPr="00B44FD6" w:rsidRDefault="00B44FD6" w:rsidP="00B44FD6">
      <w:pPr>
        <w:rPr>
          <w:b/>
        </w:rPr>
      </w:pPr>
      <w:r w:rsidRPr="00B44FD6">
        <w:rPr>
          <w:b/>
        </w:rPr>
        <w:t>Общие вопросы природопользования</w:t>
      </w:r>
    </w:p>
    <w:p w:rsidR="00B44FD6" w:rsidRDefault="00B44FD6" w:rsidP="00B44FD6"/>
    <w:p w:rsidR="005E048F" w:rsidRPr="005E048F" w:rsidRDefault="005E048F" w:rsidP="005E048F">
      <w:pPr>
        <w:rPr>
          <w:b/>
        </w:rPr>
      </w:pPr>
      <w:r w:rsidRPr="005E048F">
        <w:rPr>
          <w:b/>
        </w:rPr>
        <w:t xml:space="preserve">Многолетнемерзлые толщи </w:t>
      </w:r>
      <w:proofErr w:type="spellStart"/>
      <w:proofErr w:type="gramStart"/>
      <w:r w:rsidRPr="005E048F">
        <w:rPr>
          <w:b/>
        </w:rPr>
        <w:t>Алтае-Саянской</w:t>
      </w:r>
      <w:proofErr w:type="spellEnd"/>
      <w:proofErr w:type="gramEnd"/>
      <w:r w:rsidRPr="005E048F">
        <w:rPr>
          <w:b/>
        </w:rPr>
        <w:t xml:space="preserve"> горной страны </w:t>
      </w:r>
    </w:p>
    <w:p w:rsidR="005E048F" w:rsidRPr="005E048F" w:rsidRDefault="005E048F" w:rsidP="005E048F">
      <w:proofErr w:type="gramStart"/>
      <w:r w:rsidRPr="005E048F">
        <w:t xml:space="preserve">М.Н. Железняк, </w:t>
      </w:r>
      <w:proofErr w:type="spellStart"/>
      <w:r w:rsidRPr="005E048F">
        <w:t>д.г.-м.н</w:t>
      </w:r>
      <w:proofErr w:type="spellEnd"/>
      <w:r w:rsidRPr="005E048F">
        <w:t xml:space="preserve">., М.М. </w:t>
      </w:r>
      <w:proofErr w:type="spellStart"/>
      <w:r w:rsidRPr="005E048F">
        <w:t>Шац</w:t>
      </w:r>
      <w:proofErr w:type="spellEnd"/>
      <w:r w:rsidRPr="005E048F">
        <w:t xml:space="preserve">, к.г.н., С. И. Сериков, Ю. Б. Скачков, к.г.н., Р.Г. </w:t>
      </w:r>
      <w:proofErr w:type="spellStart"/>
      <w:r w:rsidRPr="005E048F">
        <w:t>Сысолятин</w:t>
      </w:r>
      <w:proofErr w:type="spellEnd"/>
      <w:r w:rsidRPr="005E048F">
        <w:t xml:space="preserve">, Институт мерзлотоведения имени П.И. Мельникова СО РАН, г. Якутск </w:t>
      </w:r>
      <w:proofErr w:type="gramEnd"/>
    </w:p>
    <w:p w:rsidR="005E048F" w:rsidRPr="005E048F" w:rsidRDefault="005E048F" w:rsidP="005E048F">
      <w:r w:rsidRPr="005E048F">
        <w:t xml:space="preserve">В статье рассмотрены закономерности изменения одного из основных компонентов природной среды – многолетнемерзлых толщ. </w:t>
      </w:r>
      <w:proofErr w:type="gramStart"/>
      <w:r w:rsidRPr="005E048F">
        <w:t xml:space="preserve">На примере </w:t>
      </w:r>
      <w:proofErr w:type="spellStart"/>
      <w:r w:rsidRPr="005E048F">
        <w:t>Алтае-Саянской</w:t>
      </w:r>
      <w:proofErr w:type="spellEnd"/>
      <w:r w:rsidRPr="005E048F">
        <w:t xml:space="preserve"> горной страны по результатам многолетних геокриологических исследований (включая полевые и камеральные) прослежена роль отдельных природных факторов в формировании пространственных неоднородностей мерзлотной обстановки.</w:t>
      </w:r>
      <w:proofErr w:type="gramEnd"/>
      <w:r w:rsidRPr="005E048F">
        <w:t xml:space="preserve"> Показано, что условия тепл</w:t>
      </w:r>
      <w:proofErr w:type="gramStart"/>
      <w:r w:rsidRPr="005E048F">
        <w:t>о-</w:t>
      </w:r>
      <w:proofErr w:type="gramEnd"/>
      <w:r w:rsidRPr="005E048F">
        <w:t xml:space="preserve"> и </w:t>
      </w:r>
      <w:proofErr w:type="spellStart"/>
      <w:r w:rsidRPr="005E048F">
        <w:t>влагообмена</w:t>
      </w:r>
      <w:proofErr w:type="spellEnd"/>
      <w:r w:rsidRPr="005E048F">
        <w:t xml:space="preserve"> горных пород с внешней средой в пределах </w:t>
      </w:r>
      <w:proofErr w:type="spellStart"/>
      <w:r w:rsidRPr="005E048F">
        <w:t>Алтае-Саянской</w:t>
      </w:r>
      <w:proofErr w:type="spellEnd"/>
      <w:r w:rsidRPr="005E048F">
        <w:t xml:space="preserve"> горной страны изменяются не только соответственно закономерности высотной поясности, но и меридиональной </w:t>
      </w:r>
      <w:proofErr w:type="spellStart"/>
      <w:r w:rsidRPr="005E048F">
        <w:t>секторности</w:t>
      </w:r>
      <w:proofErr w:type="spellEnd"/>
      <w:r w:rsidRPr="005E048F">
        <w:t xml:space="preserve">, т.е. с запада на восток. Тем самым обусловливается последовательное чередование высотных поясов сезонного промерзания горных пород и многолетнемерзлых горных пород, имеющих островной, прерывистый и сплошной характер распространения. Закономерность широтной зональности, в связи с разнообразием орографии региона, прослеживается менее отчетливо. </w:t>
      </w:r>
    </w:p>
    <w:p w:rsidR="005E048F" w:rsidRPr="005E048F" w:rsidRDefault="005E048F" w:rsidP="005E048F">
      <w:r w:rsidRPr="005E048F">
        <w:rPr>
          <w:i/>
        </w:rPr>
        <w:t>Ключевые слова</w:t>
      </w:r>
      <w:r w:rsidRPr="005E048F">
        <w:t xml:space="preserve">: </w:t>
      </w:r>
      <w:proofErr w:type="spellStart"/>
      <w:proofErr w:type="gramStart"/>
      <w:r w:rsidRPr="005E048F">
        <w:t>Алтае-Саянская</w:t>
      </w:r>
      <w:proofErr w:type="spellEnd"/>
      <w:proofErr w:type="gramEnd"/>
      <w:r w:rsidRPr="005E048F">
        <w:t xml:space="preserve"> горная страна, многолетнемерзлые толщи, пространственная закономерность, изменчивость природных явлений, широтная зональность, меридиональная </w:t>
      </w:r>
      <w:proofErr w:type="spellStart"/>
      <w:r w:rsidRPr="005E048F">
        <w:t>секторность</w:t>
      </w:r>
      <w:proofErr w:type="spellEnd"/>
      <w:r w:rsidRPr="005E048F">
        <w:t>, высотная поясность, характер распространения многолетнемёрзлых толщ, температура горных пород.</w:t>
      </w:r>
    </w:p>
    <w:p w:rsidR="005E048F" w:rsidRPr="005E048F" w:rsidRDefault="005E048F" w:rsidP="005E048F"/>
    <w:p w:rsidR="009E59B8" w:rsidRPr="005E048F" w:rsidRDefault="005E048F" w:rsidP="005E048F">
      <w:pPr>
        <w:rPr>
          <w:b/>
        </w:rPr>
      </w:pPr>
      <w:r w:rsidRPr="005E048F">
        <w:rPr>
          <w:b/>
        </w:rPr>
        <w:t>Минеральные ресурсы</w:t>
      </w:r>
    </w:p>
    <w:p w:rsidR="009E59B8" w:rsidRPr="005E048F" w:rsidRDefault="009E59B8" w:rsidP="005E048F"/>
    <w:p w:rsidR="005E048F" w:rsidRPr="005E048F" w:rsidRDefault="005E048F" w:rsidP="005E048F">
      <w:pPr>
        <w:rPr>
          <w:b/>
        </w:rPr>
      </w:pPr>
      <w:r w:rsidRPr="005E048F">
        <w:rPr>
          <w:b/>
        </w:rPr>
        <w:t xml:space="preserve">Оценка фильтрационных свойств и мощности слабопроницаемых отложений ложа </w:t>
      </w:r>
      <w:proofErr w:type="spellStart"/>
      <w:r w:rsidRPr="005E048F">
        <w:rPr>
          <w:b/>
        </w:rPr>
        <w:t>хвост</w:t>
      </w:r>
      <w:proofErr w:type="gramStart"/>
      <w:r w:rsidRPr="005E048F">
        <w:rPr>
          <w:b/>
        </w:rPr>
        <w:t>о</w:t>
      </w:r>
      <w:proofErr w:type="spellEnd"/>
      <w:r w:rsidRPr="005E048F">
        <w:rPr>
          <w:b/>
        </w:rPr>
        <w:t>-</w:t>
      </w:r>
      <w:proofErr w:type="gramEnd"/>
      <w:r w:rsidRPr="005E048F">
        <w:rPr>
          <w:b/>
        </w:rPr>
        <w:t xml:space="preserve"> и </w:t>
      </w:r>
      <w:proofErr w:type="spellStart"/>
      <w:r w:rsidRPr="005E048F">
        <w:rPr>
          <w:b/>
        </w:rPr>
        <w:t>шламохранилищ</w:t>
      </w:r>
      <w:proofErr w:type="spellEnd"/>
      <w:r w:rsidRPr="005E048F">
        <w:rPr>
          <w:b/>
        </w:rPr>
        <w:t xml:space="preserve"> горнодобывающих предприятий </w:t>
      </w:r>
    </w:p>
    <w:p w:rsidR="005E048F" w:rsidRPr="005E048F" w:rsidRDefault="005E048F" w:rsidP="005E048F">
      <w:r w:rsidRPr="005E048F">
        <w:t xml:space="preserve">И.А. </w:t>
      </w:r>
      <w:proofErr w:type="spellStart"/>
      <w:r w:rsidRPr="005E048F">
        <w:t>Лямин</w:t>
      </w:r>
      <w:proofErr w:type="spellEnd"/>
      <w:r w:rsidRPr="005E048F">
        <w:t xml:space="preserve">, Пермский государственный национальный исследовательский университет </w:t>
      </w:r>
    </w:p>
    <w:p w:rsidR="005E048F" w:rsidRPr="005E048F" w:rsidRDefault="005E048F" w:rsidP="005E048F">
      <w:r w:rsidRPr="005E048F">
        <w:t>На основании 500 архивных инженерно-геологических скважин и более 1500 результатов определения физико-механических и фильтрационных свой</w:t>
      </w:r>
      <w:proofErr w:type="gramStart"/>
      <w:r w:rsidRPr="005E048F">
        <w:t>ств гр</w:t>
      </w:r>
      <w:proofErr w:type="gramEnd"/>
      <w:r w:rsidRPr="005E048F">
        <w:t xml:space="preserve">унтов, произведена оценка мощности слабопроницаемых отложений, которые являются естественным экраном в ложе хвостового хозяйства, построены карты мощностей слабопроницаемых отложений и проанализированы физико-механические и фильтрационные свойства отложений. Определена корреляционная зависимость между эффективным диаметром частиц и фильтрационными параметрами отложений. </w:t>
      </w:r>
    </w:p>
    <w:p w:rsidR="009E59B8" w:rsidRPr="005E048F" w:rsidRDefault="005E048F" w:rsidP="005E048F">
      <w:r w:rsidRPr="005E048F">
        <w:rPr>
          <w:i/>
        </w:rPr>
        <w:t>Ключевые слова</w:t>
      </w:r>
      <w:r w:rsidRPr="005E048F">
        <w:t xml:space="preserve">: горнодобывающие предприятия, </w:t>
      </w:r>
      <w:proofErr w:type="spellStart"/>
      <w:r w:rsidRPr="005E048F">
        <w:t>хвостохранилище</w:t>
      </w:r>
      <w:proofErr w:type="spellEnd"/>
      <w:r w:rsidRPr="005E048F">
        <w:t xml:space="preserve">, </w:t>
      </w:r>
      <w:proofErr w:type="spellStart"/>
      <w:r w:rsidRPr="005E048F">
        <w:t>шламохранилище</w:t>
      </w:r>
      <w:proofErr w:type="spellEnd"/>
      <w:r w:rsidRPr="005E048F">
        <w:t>, слабопроницаемые отложения, фильтрационные свойства, инфильтрация, проектирование, эффективный диаметр частиц грунта.</w:t>
      </w:r>
    </w:p>
    <w:p w:rsidR="005E048F" w:rsidRDefault="005E048F" w:rsidP="00E57452"/>
    <w:p w:rsidR="005E048F" w:rsidRPr="005E048F" w:rsidRDefault="005E048F" w:rsidP="005E048F">
      <w:pPr>
        <w:rPr>
          <w:b/>
        </w:rPr>
      </w:pPr>
      <w:r w:rsidRPr="005E048F">
        <w:rPr>
          <w:b/>
        </w:rPr>
        <w:t>Водные ресурсы</w:t>
      </w:r>
    </w:p>
    <w:p w:rsidR="005E048F" w:rsidRDefault="005E048F" w:rsidP="005E048F"/>
    <w:p w:rsidR="005E048F" w:rsidRPr="005E048F" w:rsidRDefault="005E048F" w:rsidP="005E048F">
      <w:pPr>
        <w:rPr>
          <w:b/>
        </w:rPr>
      </w:pPr>
      <w:r w:rsidRPr="005E048F">
        <w:rPr>
          <w:b/>
        </w:rPr>
        <w:t xml:space="preserve">Изменение положения безнапорных грунтовых вод в естественных экосистемах Северного Подмосковья </w:t>
      </w:r>
    </w:p>
    <w:p w:rsidR="005E048F" w:rsidRPr="005E048F" w:rsidRDefault="005E048F" w:rsidP="005E048F">
      <w:r w:rsidRPr="005E048F">
        <w:t>Ж.В. Кузьмина</w:t>
      </w:r>
      <w:proofErr w:type="gramStart"/>
      <w:r w:rsidRPr="005E048F">
        <w:rPr>
          <w:vertAlign w:val="superscript"/>
        </w:rPr>
        <w:t>1</w:t>
      </w:r>
      <w:proofErr w:type="gramEnd"/>
      <w:r w:rsidRPr="005E048F">
        <w:t>, д.г.н., Т.Ю. Каримова</w:t>
      </w:r>
      <w:r w:rsidRPr="005E048F">
        <w:rPr>
          <w:vertAlign w:val="superscript"/>
        </w:rPr>
        <w:t>2</w:t>
      </w:r>
      <w:r w:rsidRPr="005E048F">
        <w:t>, к.г.н., С.Е. Трешкин</w:t>
      </w:r>
      <w:r w:rsidRPr="005E048F">
        <w:rPr>
          <w:vertAlign w:val="superscript"/>
        </w:rPr>
        <w:t>3</w:t>
      </w:r>
      <w:r w:rsidRPr="005E048F">
        <w:t xml:space="preserve">, </w:t>
      </w:r>
      <w:proofErr w:type="spellStart"/>
      <w:r w:rsidRPr="005E048F">
        <w:t>д.с.-х.н</w:t>
      </w:r>
      <w:proofErr w:type="spellEnd"/>
      <w:r w:rsidRPr="005E048F">
        <w:t>., С.В. Черноруцкий</w:t>
      </w:r>
      <w:r w:rsidRPr="005E048F">
        <w:rPr>
          <w:vertAlign w:val="superscript"/>
        </w:rPr>
        <w:t>1</w:t>
      </w:r>
      <w:r w:rsidRPr="005E048F">
        <w:t xml:space="preserve"> </w:t>
      </w:r>
    </w:p>
    <w:p w:rsidR="005E048F" w:rsidRPr="005E048F" w:rsidRDefault="005E048F" w:rsidP="005E048F">
      <w:r w:rsidRPr="005E048F">
        <w:rPr>
          <w:vertAlign w:val="superscript"/>
        </w:rPr>
        <w:t>1</w:t>
      </w:r>
      <w:r w:rsidRPr="005E048F">
        <w:t xml:space="preserve">Институт водных проблем РАН </w:t>
      </w:r>
    </w:p>
    <w:p w:rsidR="005E048F" w:rsidRPr="005E048F" w:rsidRDefault="005E048F" w:rsidP="005E048F">
      <w:r w:rsidRPr="005E048F">
        <w:rPr>
          <w:vertAlign w:val="superscript"/>
        </w:rPr>
        <w:t>2</w:t>
      </w:r>
      <w:r w:rsidRPr="005E048F">
        <w:t xml:space="preserve">Институт проблем экологии и эволюции им. А.Н. </w:t>
      </w:r>
      <w:proofErr w:type="spellStart"/>
      <w:r w:rsidRPr="005E048F">
        <w:t>Северцова</w:t>
      </w:r>
      <w:proofErr w:type="spellEnd"/>
      <w:r w:rsidRPr="005E048F">
        <w:t xml:space="preserve"> РАН </w:t>
      </w:r>
    </w:p>
    <w:p w:rsidR="005E048F" w:rsidRPr="005E048F" w:rsidRDefault="005E048F" w:rsidP="005E048F">
      <w:r w:rsidRPr="005E048F">
        <w:rPr>
          <w:vertAlign w:val="superscript"/>
        </w:rPr>
        <w:t>3</w:t>
      </w:r>
      <w:r w:rsidRPr="005E048F">
        <w:t xml:space="preserve">Министерство науки и высшего образования РФ </w:t>
      </w:r>
    </w:p>
    <w:p w:rsidR="005E048F" w:rsidRPr="005E048F" w:rsidRDefault="005E048F" w:rsidP="005E048F">
      <w:proofErr w:type="gramStart"/>
      <w:r w:rsidRPr="005E048F">
        <w:t xml:space="preserve">Дан анализ изменения положения грунтовых безнапорных (поверхностных) вод по результатам многолетнего мониторинга естественных наземных экосистем в долинах рек и </w:t>
      </w:r>
      <w:r w:rsidRPr="005E048F">
        <w:lastRenderedPageBreak/>
        <w:t xml:space="preserve">на прилегающих </w:t>
      </w:r>
      <w:proofErr w:type="spellStart"/>
      <w:r w:rsidRPr="005E048F">
        <w:t>плакорах</w:t>
      </w:r>
      <w:proofErr w:type="spellEnd"/>
      <w:r w:rsidRPr="005E048F">
        <w:t xml:space="preserve"> для зоны южной тайги в бассейне Верхней Волги региона Северного Подмосковья.</w:t>
      </w:r>
      <w:proofErr w:type="gramEnd"/>
      <w:r w:rsidRPr="005E048F">
        <w:t xml:space="preserve"> На основании данных 30 модельных разрезов для основных форм рельефа выявлены достоверные тренды изменения УГВ для ненарушенных и нарушенных в результате гидротехнического воздействия территорий. Установлено, что в регионе исследований УГВ в летнюю межень в среднем с 2009 по 2018 гг. поднялись на 1 м. Подъем УГВ полностью связан с естественными климатическими и гидрологическими причинами. Гидротехническое воздействие (низконапорные плотины и малые водохранилища) в современный период </w:t>
      </w:r>
      <w:proofErr w:type="spellStart"/>
      <w:r w:rsidRPr="005E048F">
        <w:t>гумидного</w:t>
      </w:r>
      <w:proofErr w:type="spellEnd"/>
      <w:r w:rsidRPr="005E048F">
        <w:t xml:space="preserve"> потепления в нижних бьефах плотин усугубляет положение на уровнях низких пойм </w:t>
      </w:r>
      <w:proofErr w:type="gramStart"/>
      <w:r w:rsidRPr="005E048F">
        <w:t>рек</w:t>
      </w:r>
      <w:proofErr w:type="gramEnd"/>
      <w:r w:rsidRPr="005E048F">
        <w:t xml:space="preserve"> и улучшают состояние экосистем на средних и верхних поймах. Гидромелиоративное воздействие с одной стороны снижает величину тренда повышения УГВ, а с другой – способствует заболачиванию территории в связи с сокращением амплитуды колебания многолетнего меженного УГВ. </w:t>
      </w:r>
    </w:p>
    <w:p w:rsidR="009E59B8" w:rsidRPr="005E048F" w:rsidRDefault="005E048F" w:rsidP="005E048F">
      <w:r w:rsidRPr="005E048F">
        <w:rPr>
          <w:i/>
        </w:rPr>
        <w:t>Ключевые слова</w:t>
      </w:r>
      <w:r w:rsidRPr="005E048F">
        <w:t>: уровень грунтовых вод, тренд меженного уровня грунтовых вод, мониторинг экосистем, изменения климата, зона южной тайги, заказник «Журавлиная родина».</w:t>
      </w:r>
    </w:p>
    <w:p w:rsidR="009E59B8" w:rsidRDefault="009E59B8" w:rsidP="00E57452"/>
    <w:p w:rsidR="005E048F" w:rsidRPr="005E048F" w:rsidRDefault="005E048F" w:rsidP="005E048F">
      <w:pPr>
        <w:rPr>
          <w:b/>
        </w:rPr>
      </w:pPr>
      <w:r w:rsidRPr="005E048F">
        <w:rPr>
          <w:b/>
        </w:rPr>
        <w:t>Земельные ресурсы и почвы</w:t>
      </w:r>
    </w:p>
    <w:p w:rsidR="005E048F" w:rsidRPr="005E048F" w:rsidRDefault="005E048F" w:rsidP="005E048F"/>
    <w:p w:rsidR="005E048F" w:rsidRPr="005E048F" w:rsidRDefault="005E048F" w:rsidP="005E048F">
      <w:pPr>
        <w:rPr>
          <w:b/>
        </w:rPr>
      </w:pPr>
      <w:r w:rsidRPr="005E048F">
        <w:rPr>
          <w:b/>
        </w:rPr>
        <w:t xml:space="preserve">Обзор модельных представлений в почвоведении и концепт «почва-пространство» </w:t>
      </w:r>
    </w:p>
    <w:p w:rsidR="005E048F" w:rsidRPr="005E048F" w:rsidRDefault="005E048F" w:rsidP="005E048F">
      <w:r w:rsidRPr="005E048F">
        <w:t xml:space="preserve">Н.Н. </w:t>
      </w:r>
      <w:proofErr w:type="spellStart"/>
      <w:r w:rsidRPr="005E048F">
        <w:t>Рыбальский</w:t>
      </w:r>
      <w:proofErr w:type="spellEnd"/>
      <w:r w:rsidRPr="005E048F">
        <w:t xml:space="preserve">, </w:t>
      </w:r>
      <w:proofErr w:type="gramStart"/>
      <w:r w:rsidRPr="005E048F">
        <w:t>к.б</w:t>
      </w:r>
      <w:proofErr w:type="gramEnd"/>
      <w:r w:rsidRPr="005E048F">
        <w:t xml:space="preserve">.н., факультет почвоведения МГУ им. М.В. Ломоносова </w:t>
      </w:r>
    </w:p>
    <w:p w:rsidR="005E048F" w:rsidRPr="005E048F" w:rsidRDefault="005E048F" w:rsidP="005E048F">
      <w:r w:rsidRPr="005E048F">
        <w:t xml:space="preserve">В.А. Долгинова, </w:t>
      </w:r>
      <w:proofErr w:type="gramStart"/>
      <w:r w:rsidRPr="005E048F">
        <w:t>к.б</w:t>
      </w:r>
      <w:proofErr w:type="gramEnd"/>
      <w:r w:rsidRPr="005E048F">
        <w:t>.н., Научно-аналитический центр «</w:t>
      </w:r>
      <w:proofErr w:type="spellStart"/>
      <w:r w:rsidRPr="005E048F">
        <w:t>Агропрогноз</w:t>
      </w:r>
      <w:proofErr w:type="spellEnd"/>
      <w:r w:rsidRPr="005E048F">
        <w:t xml:space="preserve">» </w:t>
      </w:r>
    </w:p>
    <w:p w:rsidR="005E048F" w:rsidRPr="005E048F" w:rsidRDefault="005E048F" w:rsidP="005E048F">
      <w:r w:rsidRPr="005E048F">
        <w:t xml:space="preserve">В статье представлен обзор развития модельных представлений. Рассматриваются типы почвенных моделей. Рассмотрен общий вид моделей и их классификация, релевантная почвенным исследованиям. Выделяются функционально-аналитические и пространственные (геометрически-топологические) модели. Вводится концепт «почва-пространство». Проводится анализ пространственных моделей. Формулируется задача создания цифровой модели почв. </w:t>
      </w:r>
    </w:p>
    <w:p w:rsidR="005E048F" w:rsidRPr="005E048F" w:rsidRDefault="005E048F" w:rsidP="005E048F">
      <w:proofErr w:type="gramStart"/>
      <w:r w:rsidRPr="005E048F">
        <w:rPr>
          <w:i/>
        </w:rPr>
        <w:t>Ключевые слова</w:t>
      </w:r>
      <w:r w:rsidRPr="005E048F">
        <w:t>: почва, почвоведение, модели почвы, формула почвы, структура почвы, математическое моделирование, формализация, геометрия, топология, синергетика, почва-пространство, цифровая модель почвы.</w:t>
      </w:r>
      <w:proofErr w:type="gramEnd"/>
    </w:p>
    <w:p w:rsidR="005E048F" w:rsidRDefault="005E048F" w:rsidP="00E57452"/>
    <w:p w:rsidR="005E048F" w:rsidRPr="005E048F" w:rsidRDefault="005E048F" w:rsidP="005E048F">
      <w:pPr>
        <w:rPr>
          <w:b/>
        </w:rPr>
      </w:pPr>
      <w:r w:rsidRPr="005E048F">
        <w:rPr>
          <w:b/>
        </w:rPr>
        <w:t xml:space="preserve">Предпосылки и сравнительный анализ изменения </w:t>
      </w:r>
      <w:proofErr w:type="spellStart"/>
      <w:r w:rsidRPr="005E048F">
        <w:rPr>
          <w:b/>
        </w:rPr>
        <w:t>средоформирующего</w:t>
      </w:r>
      <w:proofErr w:type="spellEnd"/>
      <w:r w:rsidRPr="005E048F">
        <w:rPr>
          <w:b/>
        </w:rPr>
        <w:t xml:space="preserve"> потенциала территории Тюменской области в результате проведения земельной реформы </w:t>
      </w:r>
    </w:p>
    <w:p w:rsidR="005E048F" w:rsidRPr="005E048F" w:rsidRDefault="005E048F" w:rsidP="005E048F">
      <w:r w:rsidRPr="005E048F">
        <w:t>Е.Г. Черных</w:t>
      </w:r>
      <w:proofErr w:type="gramStart"/>
      <w:r w:rsidRPr="005E048F">
        <w:rPr>
          <w:vertAlign w:val="superscript"/>
        </w:rPr>
        <w:t>1</w:t>
      </w:r>
      <w:proofErr w:type="gramEnd"/>
      <w:r w:rsidRPr="005E048F">
        <w:t xml:space="preserve">, </w:t>
      </w:r>
      <w:proofErr w:type="spellStart"/>
      <w:r w:rsidRPr="005E048F">
        <w:t>к.э.н</w:t>
      </w:r>
      <w:proofErr w:type="spellEnd"/>
      <w:r w:rsidRPr="005E048F">
        <w:t>., А.П. Сизов</w:t>
      </w:r>
      <w:r w:rsidRPr="005E048F">
        <w:rPr>
          <w:vertAlign w:val="superscript"/>
        </w:rPr>
        <w:t>2</w:t>
      </w:r>
      <w:r w:rsidRPr="005E048F">
        <w:t xml:space="preserve">, д.т.н. </w:t>
      </w:r>
    </w:p>
    <w:p w:rsidR="005E048F" w:rsidRPr="005E048F" w:rsidRDefault="005E048F" w:rsidP="005E048F">
      <w:r w:rsidRPr="005E048F">
        <w:rPr>
          <w:vertAlign w:val="superscript"/>
        </w:rPr>
        <w:t>1</w:t>
      </w:r>
      <w:r w:rsidRPr="005E048F">
        <w:t xml:space="preserve">Тюменский индустриальный университет </w:t>
      </w:r>
    </w:p>
    <w:p w:rsidR="005E048F" w:rsidRPr="005E048F" w:rsidRDefault="005E048F" w:rsidP="005E048F">
      <w:r w:rsidRPr="005E048F">
        <w:rPr>
          <w:vertAlign w:val="superscript"/>
        </w:rPr>
        <w:t>2</w:t>
      </w:r>
      <w:r w:rsidRPr="005E048F">
        <w:t xml:space="preserve">Московский государственный университет геодезии и картографии </w:t>
      </w:r>
    </w:p>
    <w:p w:rsidR="005E048F" w:rsidRPr="005E048F" w:rsidRDefault="005E048F" w:rsidP="005E048F">
      <w:r w:rsidRPr="005E048F">
        <w:t xml:space="preserve">Даётся обоснование необходимости оценки и прогноза изменения </w:t>
      </w:r>
      <w:proofErr w:type="spellStart"/>
      <w:r w:rsidRPr="005E048F">
        <w:t>средоформирующих</w:t>
      </w:r>
      <w:proofErr w:type="spellEnd"/>
      <w:r w:rsidRPr="005E048F">
        <w:t xml:space="preserve"> свойств отдельных компонентов окружающей среды, а также земель, ландшафтов и территорий как закономерных сочетаний комплекса природных и природно-антропогенных географических компонентов, выполняемых при анализе и планировании использования природных ресурсов. В процессе развития территории региона её </w:t>
      </w:r>
      <w:proofErr w:type="spellStart"/>
      <w:r w:rsidRPr="005E048F">
        <w:t>средоформирующий</w:t>
      </w:r>
      <w:proofErr w:type="spellEnd"/>
      <w:r w:rsidRPr="005E048F">
        <w:t xml:space="preserve"> потенциал значительно уменьшается при интенсивном освоении земель населенных пунктов и с.-х. назначения. </w:t>
      </w:r>
    </w:p>
    <w:p w:rsidR="005E048F" w:rsidRPr="005E048F" w:rsidRDefault="005E048F" w:rsidP="005E048F">
      <w:r w:rsidRPr="005E048F">
        <w:rPr>
          <w:i/>
        </w:rPr>
        <w:t>Ключевые слова</w:t>
      </w:r>
      <w:r w:rsidRPr="005E048F">
        <w:t xml:space="preserve">: землеустройство, земли населённых пунктов, мониторинг земель, </w:t>
      </w:r>
      <w:proofErr w:type="spellStart"/>
      <w:r w:rsidRPr="005E048F">
        <w:t>средоформирующий</w:t>
      </w:r>
      <w:proofErr w:type="spellEnd"/>
      <w:r w:rsidRPr="005E048F">
        <w:t xml:space="preserve"> потенциал, территория, угодья.</w:t>
      </w:r>
    </w:p>
    <w:p w:rsidR="005E048F" w:rsidRDefault="005E048F" w:rsidP="00E57452"/>
    <w:p w:rsidR="005E048F" w:rsidRPr="005E048F" w:rsidRDefault="005E048F" w:rsidP="005E048F">
      <w:pPr>
        <w:rPr>
          <w:b/>
        </w:rPr>
      </w:pPr>
      <w:r w:rsidRPr="005E048F">
        <w:rPr>
          <w:b/>
        </w:rPr>
        <w:t>Лесные ресурсы</w:t>
      </w:r>
    </w:p>
    <w:p w:rsidR="005E048F" w:rsidRPr="005E048F" w:rsidRDefault="005E048F" w:rsidP="005E048F"/>
    <w:p w:rsidR="005E048F" w:rsidRPr="005E048F" w:rsidRDefault="005E048F" w:rsidP="005E048F">
      <w:pPr>
        <w:rPr>
          <w:b/>
        </w:rPr>
      </w:pPr>
      <w:r w:rsidRPr="005E048F">
        <w:rPr>
          <w:b/>
        </w:rPr>
        <w:t xml:space="preserve">Влияние низовых лесных пожаров на живой напочвенный покров в условиях </w:t>
      </w:r>
      <w:proofErr w:type="spellStart"/>
      <w:r w:rsidRPr="005E048F">
        <w:rPr>
          <w:b/>
        </w:rPr>
        <w:t>подзоны</w:t>
      </w:r>
      <w:proofErr w:type="spellEnd"/>
      <w:r w:rsidRPr="005E048F">
        <w:rPr>
          <w:b/>
        </w:rPr>
        <w:t xml:space="preserve"> северной тайги Западной Сибири </w:t>
      </w:r>
    </w:p>
    <w:p w:rsidR="005E048F" w:rsidRPr="005E048F" w:rsidRDefault="005E048F" w:rsidP="005E048F">
      <w:proofErr w:type="gramStart"/>
      <w:r w:rsidRPr="005E048F">
        <w:lastRenderedPageBreak/>
        <w:t xml:space="preserve">А.Г. </w:t>
      </w:r>
      <w:proofErr w:type="spellStart"/>
      <w:r w:rsidRPr="005E048F">
        <w:t>Магасумова</w:t>
      </w:r>
      <w:proofErr w:type="spellEnd"/>
      <w:r w:rsidRPr="005E048F">
        <w:t xml:space="preserve">, </w:t>
      </w:r>
      <w:proofErr w:type="spellStart"/>
      <w:r w:rsidRPr="005E048F">
        <w:t>к.с.-х.н</w:t>
      </w:r>
      <w:proofErr w:type="spellEnd"/>
      <w:r w:rsidRPr="005E048F">
        <w:t xml:space="preserve">., Е.С. Залесова, </w:t>
      </w:r>
      <w:proofErr w:type="spellStart"/>
      <w:r w:rsidRPr="005E048F">
        <w:t>к.с.-.х.н</w:t>
      </w:r>
      <w:proofErr w:type="spellEnd"/>
      <w:r w:rsidRPr="005E048F">
        <w:t xml:space="preserve">., Е.П. Платонов, </w:t>
      </w:r>
      <w:proofErr w:type="spellStart"/>
      <w:r w:rsidRPr="005E048F">
        <w:t>к.с.-х.н</w:t>
      </w:r>
      <w:proofErr w:type="spellEnd"/>
      <w:r w:rsidRPr="005E048F">
        <w:t xml:space="preserve">., А.С. Попов, </w:t>
      </w:r>
      <w:proofErr w:type="spellStart"/>
      <w:r w:rsidRPr="005E048F">
        <w:t>к.с.-х.н</w:t>
      </w:r>
      <w:proofErr w:type="spellEnd"/>
      <w:r w:rsidRPr="005E048F">
        <w:t>., Н.И.Стародубц</w:t>
      </w:r>
      <w:r>
        <w:t xml:space="preserve">ева, </w:t>
      </w:r>
      <w:proofErr w:type="spellStart"/>
      <w:r>
        <w:t>к.с.-х.н</w:t>
      </w:r>
      <w:proofErr w:type="spellEnd"/>
      <w:r>
        <w:t xml:space="preserve">., А.Ф. Хабибуллин, </w:t>
      </w:r>
      <w:r w:rsidRPr="005E048F">
        <w:t xml:space="preserve">Уральский государственный лесотехнический университет, г. Екатеринбург </w:t>
      </w:r>
      <w:proofErr w:type="gramEnd"/>
    </w:p>
    <w:p w:rsidR="005E048F" w:rsidRPr="005E048F" w:rsidRDefault="005E048F" w:rsidP="005E048F">
      <w:r w:rsidRPr="005E048F">
        <w:t xml:space="preserve">Проанализировано влияние лесных пожаров в сосновых насаждениях бруснично-багульникового и </w:t>
      </w:r>
      <w:proofErr w:type="spellStart"/>
      <w:r w:rsidRPr="005E048F">
        <w:t>зеленомошно-мелкотравно-ягодникового</w:t>
      </w:r>
      <w:proofErr w:type="spellEnd"/>
      <w:r w:rsidRPr="005E048F">
        <w:t xml:space="preserve"> типов леса на видовой состав, надземную </w:t>
      </w:r>
      <w:proofErr w:type="spellStart"/>
      <w:r w:rsidRPr="005E048F">
        <w:t>фитомассу</w:t>
      </w:r>
      <w:proofErr w:type="spellEnd"/>
      <w:r w:rsidRPr="005E048F">
        <w:t xml:space="preserve"> и встречаемость видов живого напочвенного покрова в </w:t>
      </w:r>
      <w:proofErr w:type="spellStart"/>
      <w:r w:rsidRPr="005E048F">
        <w:t>Аганском</w:t>
      </w:r>
      <w:proofErr w:type="spellEnd"/>
      <w:r w:rsidRPr="005E048F">
        <w:t xml:space="preserve"> лесничестве ХМАО. Отмечается, что даже после пожаров слабой интенсивности наблюдается значительный </w:t>
      </w:r>
      <w:proofErr w:type="gramStart"/>
      <w:r w:rsidRPr="005E048F">
        <w:t>отпад</w:t>
      </w:r>
      <w:proofErr w:type="gramEnd"/>
      <w:r w:rsidRPr="005E048F">
        <w:t xml:space="preserve"> наиболее тонких деревьев. При пожарах сильной интенсивности </w:t>
      </w:r>
      <w:proofErr w:type="gramStart"/>
      <w:r w:rsidRPr="005E048F">
        <w:t>отпад</w:t>
      </w:r>
      <w:proofErr w:type="gramEnd"/>
      <w:r w:rsidRPr="005E048F">
        <w:t xml:space="preserve"> достигает 80,7-83,8% по запасу. После пожаров слабой интенсивности в условиях сосняка бруснично-багульникового резко увеличивается </w:t>
      </w:r>
      <w:proofErr w:type="gramStart"/>
      <w:r w:rsidRPr="005E048F">
        <w:t>надземная</w:t>
      </w:r>
      <w:proofErr w:type="gramEnd"/>
      <w:r w:rsidRPr="005E048F">
        <w:t xml:space="preserve"> </w:t>
      </w:r>
      <w:proofErr w:type="spellStart"/>
      <w:r w:rsidRPr="005E048F">
        <w:t>фитомасса</w:t>
      </w:r>
      <w:proofErr w:type="spellEnd"/>
      <w:r w:rsidRPr="005E048F">
        <w:t xml:space="preserve"> ягодных кустарничков, прежде всего, черники обыкновенной. Лесные пожары в условиях сосняка </w:t>
      </w:r>
      <w:proofErr w:type="spellStart"/>
      <w:r w:rsidRPr="005E048F">
        <w:t>зеленомошно-мелкотравно-ягодникового</w:t>
      </w:r>
      <w:proofErr w:type="spellEnd"/>
      <w:r w:rsidRPr="005E048F">
        <w:t xml:space="preserve"> приводят к увеличению встречаемости и надземной </w:t>
      </w:r>
      <w:proofErr w:type="spellStart"/>
      <w:r w:rsidRPr="005E048F">
        <w:t>фитомасс</w:t>
      </w:r>
      <w:proofErr w:type="spellEnd"/>
      <w:r w:rsidRPr="005E048F">
        <w:t xml:space="preserve"> кукушкина льна, брусники обыкновенной, голубики обыкновенной и багульника болотного. </w:t>
      </w:r>
    </w:p>
    <w:p w:rsidR="005E048F" w:rsidRPr="005E048F" w:rsidRDefault="005E048F" w:rsidP="005E048F">
      <w:r w:rsidRPr="005E048F">
        <w:rPr>
          <w:i/>
        </w:rPr>
        <w:t>Ключевые слова</w:t>
      </w:r>
      <w:r w:rsidRPr="005E048F">
        <w:t xml:space="preserve">: лесной пожар, древостой, </w:t>
      </w:r>
      <w:proofErr w:type="gramStart"/>
      <w:r w:rsidRPr="005E048F">
        <w:t>отпад</w:t>
      </w:r>
      <w:proofErr w:type="gramEnd"/>
      <w:r w:rsidRPr="005E048F">
        <w:t>, живой напочвенный покров, ягодные кустарнички.</w:t>
      </w:r>
    </w:p>
    <w:p w:rsidR="005E048F" w:rsidRDefault="005E048F" w:rsidP="00E57452"/>
    <w:p w:rsidR="005E048F" w:rsidRPr="005E048F" w:rsidRDefault="005E048F" w:rsidP="005E048F">
      <w:pPr>
        <w:rPr>
          <w:b/>
        </w:rPr>
      </w:pPr>
      <w:r w:rsidRPr="005E048F">
        <w:rPr>
          <w:b/>
        </w:rPr>
        <w:t>Биологические ресурсы суши</w:t>
      </w:r>
    </w:p>
    <w:p w:rsidR="005E048F" w:rsidRDefault="005E048F" w:rsidP="005E048F"/>
    <w:p w:rsidR="005E048F" w:rsidRPr="005E048F" w:rsidRDefault="005E048F" w:rsidP="005E048F">
      <w:pPr>
        <w:rPr>
          <w:b/>
        </w:rPr>
      </w:pPr>
      <w:r w:rsidRPr="005E048F">
        <w:rPr>
          <w:b/>
        </w:rPr>
        <w:t xml:space="preserve">К познанию количественной оценки сезонных перемещений лосей </w:t>
      </w:r>
    </w:p>
    <w:p w:rsidR="005E048F" w:rsidRPr="005E048F" w:rsidRDefault="005E048F" w:rsidP="005E048F">
      <w:r w:rsidRPr="005E048F">
        <w:t>В.М. Глушков</w:t>
      </w:r>
      <w:proofErr w:type="gramStart"/>
      <w:r w:rsidRPr="005E048F">
        <w:rPr>
          <w:vertAlign w:val="superscript"/>
        </w:rPr>
        <w:t>1</w:t>
      </w:r>
      <w:proofErr w:type="gramEnd"/>
      <w:r w:rsidRPr="005E048F">
        <w:t>, д.б.н., Г.Я. Кантор</w:t>
      </w:r>
      <w:r w:rsidRPr="005E048F">
        <w:rPr>
          <w:vertAlign w:val="superscript"/>
        </w:rPr>
        <w:t>2</w:t>
      </w:r>
      <w:r w:rsidRPr="005E048F">
        <w:t>, к.т.н., М.С. Суханова</w:t>
      </w:r>
      <w:r w:rsidRPr="005E048F">
        <w:rPr>
          <w:vertAlign w:val="superscript"/>
        </w:rPr>
        <w:t>1</w:t>
      </w:r>
      <w:r w:rsidRPr="005E048F">
        <w:t xml:space="preserve"> </w:t>
      </w:r>
    </w:p>
    <w:p w:rsidR="005E048F" w:rsidRPr="005E048F" w:rsidRDefault="005E048F" w:rsidP="005E048F">
      <w:r w:rsidRPr="005E048F">
        <w:rPr>
          <w:vertAlign w:val="superscript"/>
        </w:rPr>
        <w:t>1</w:t>
      </w:r>
      <w:r w:rsidRPr="005E048F">
        <w:t xml:space="preserve">ВНИИ охотничьего хозяйства и звероводства им. проф. Б.М. Житкова, </w:t>
      </w:r>
      <w:proofErr w:type="gramStart"/>
      <w:r w:rsidRPr="005E048F">
        <w:t>г</w:t>
      </w:r>
      <w:proofErr w:type="gramEnd"/>
      <w:r w:rsidRPr="005E048F">
        <w:t xml:space="preserve">. Киров </w:t>
      </w:r>
    </w:p>
    <w:p w:rsidR="005E048F" w:rsidRPr="005E048F" w:rsidRDefault="005E048F" w:rsidP="005E048F">
      <w:r w:rsidRPr="005E048F">
        <w:rPr>
          <w:vertAlign w:val="superscript"/>
        </w:rPr>
        <w:t>2</w:t>
      </w:r>
      <w:r w:rsidRPr="005E048F">
        <w:t xml:space="preserve">Институт биологии Коми НЦ </w:t>
      </w:r>
      <w:proofErr w:type="spellStart"/>
      <w:r w:rsidRPr="005E048F">
        <w:t>УрО</w:t>
      </w:r>
      <w:proofErr w:type="spellEnd"/>
      <w:r w:rsidRPr="005E048F">
        <w:t xml:space="preserve"> РАН, </w:t>
      </w:r>
      <w:proofErr w:type="gramStart"/>
      <w:r w:rsidRPr="005E048F">
        <w:t>г</w:t>
      </w:r>
      <w:proofErr w:type="gramEnd"/>
      <w:r w:rsidRPr="005E048F">
        <w:t xml:space="preserve">. Киров </w:t>
      </w:r>
    </w:p>
    <w:p w:rsidR="005E048F" w:rsidRPr="005E048F" w:rsidRDefault="005E048F" w:rsidP="005E048F">
      <w:r w:rsidRPr="005E048F">
        <w:t>Дана оценка перемещений лосей (</w:t>
      </w:r>
      <w:proofErr w:type="spellStart"/>
      <w:r w:rsidRPr="005E048F">
        <w:t>Alces</w:t>
      </w:r>
      <w:proofErr w:type="spellEnd"/>
      <w:r w:rsidRPr="005E048F">
        <w:t xml:space="preserve"> </w:t>
      </w:r>
      <w:proofErr w:type="spellStart"/>
      <w:r w:rsidRPr="005E048F">
        <w:t>alces</w:t>
      </w:r>
      <w:proofErr w:type="spellEnd"/>
      <w:r w:rsidRPr="005E048F">
        <w:t xml:space="preserve"> L.) на северо-востоке ЕТР. Изучено 567 территориальных комплектов параметров и погодные условия в 2014-2019 гг. В 4 кластера вошли 46 районов с различным уровнем миграционной активности. Для 56 районов миграционный статус не установлен. </w:t>
      </w:r>
      <w:proofErr w:type="gramStart"/>
      <w:r w:rsidRPr="005E048F">
        <w:t>На территории Коми в сезон 2016/17 гг. при экстремально низкой температуре в ноябре, подъем численности на 11 тыс. голов с последующим сокращением на 12 тыс., сопровождался отрицательным миграционным сальдо (-3167 особей) в группе 9-ти районов севера и центра, положительным сальдо (+1565) в 6-ти районах северо-востока и нулевым – в 3-х южных и 1-м центральном районах.</w:t>
      </w:r>
      <w:proofErr w:type="gramEnd"/>
      <w:r w:rsidRPr="005E048F">
        <w:t xml:space="preserve"> Недостоверное различие и неполные данные по остальной территории, помешали определению общего вектора миграций. Выбраны районы, пригодные для изучения миграций биогеохимическим методом. </w:t>
      </w:r>
    </w:p>
    <w:p w:rsidR="005E048F" w:rsidRPr="005E048F" w:rsidRDefault="005E048F" w:rsidP="005E048F">
      <w:r w:rsidRPr="005E048F">
        <w:rPr>
          <w:i/>
        </w:rPr>
        <w:t>Ключевые слова</w:t>
      </w:r>
      <w:r w:rsidRPr="005E048F">
        <w:t>: лось, миграции в начале зимы, относительная численность, миграционная активность, миграционное сальдо.</w:t>
      </w:r>
    </w:p>
    <w:p w:rsidR="005E048F" w:rsidRDefault="005E048F" w:rsidP="00E57452"/>
    <w:p w:rsidR="005E048F" w:rsidRPr="005E048F" w:rsidRDefault="005E048F" w:rsidP="005E048F">
      <w:pPr>
        <w:rPr>
          <w:b/>
        </w:rPr>
      </w:pPr>
      <w:r w:rsidRPr="005E048F">
        <w:rPr>
          <w:b/>
        </w:rPr>
        <w:t>Водные биоресурсы</w:t>
      </w:r>
    </w:p>
    <w:p w:rsidR="005E048F" w:rsidRPr="005E048F" w:rsidRDefault="005E048F" w:rsidP="005E048F"/>
    <w:p w:rsidR="005E048F" w:rsidRPr="005E048F" w:rsidRDefault="005E048F" w:rsidP="005E048F">
      <w:pPr>
        <w:rPr>
          <w:b/>
        </w:rPr>
      </w:pPr>
      <w:r w:rsidRPr="005E048F">
        <w:rPr>
          <w:b/>
        </w:rPr>
        <w:t xml:space="preserve">Экология морских млекопитающих: социально-экономические и правовые основания </w:t>
      </w:r>
    </w:p>
    <w:p w:rsidR="005E048F" w:rsidRPr="005E048F" w:rsidRDefault="005E048F" w:rsidP="005E048F">
      <w:r w:rsidRPr="005E048F">
        <w:t xml:space="preserve">О.В. </w:t>
      </w:r>
      <w:proofErr w:type="spellStart"/>
      <w:r w:rsidRPr="005E048F">
        <w:t>Устьянцева</w:t>
      </w:r>
      <w:proofErr w:type="spellEnd"/>
      <w:r w:rsidRPr="005E048F">
        <w:t xml:space="preserve">, к. </w:t>
      </w:r>
      <w:proofErr w:type="spellStart"/>
      <w:r w:rsidRPr="005E048F">
        <w:t>ю.н</w:t>
      </w:r>
      <w:proofErr w:type="spellEnd"/>
      <w:r w:rsidRPr="005E048F">
        <w:t xml:space="preserve">., Саратовский государственный университет им. Н.Г. Чернышевского </w:t>
      </w:r>
    </w:p>
    <w:p w:rsidR="005E048F" w:rsidRPr="005E048F" w:rsidRDefault="005E048F" w:rsidP="005E048F">
      <w:r w:rsidRPr="005E048F">
        <w:t>Показано, что в России проблемы промысла, охраны и использования морских млекопитающих длительное время остаются слабо проработанными. В статье анализируются концептуальные положения современных проектов «Синяя экономика» и «</w:t>
      </w:r>
      <w:proofErr w:type="spellStart"/>
      <w:r w:rsidRPr="005E048F">
        <w:t>Экосистемные</w:t>
      </w:r>
      <w:proofErr w:type="spellEnd"/>
      <w:r w:rsidRPr="005E048F">
        <w:t xml:space="preserve"> услуги» применительно к вопросам сохранения водных экосистем и морских животных. Предложенная автором классификация </w:t>
      </w:r>
      <w:proofErr w:type="spellStart"/>
      <w:r w:rsidRPr="005E048F">
        <w:t>экосистемных</w:t>
      </w:r>
      <w:proofErr w:type="spellEnd"/>
      <w:r w:rsidRPr="005E048F">
        <w:t xml:space="preserve"> услуг, связанных с морскими млекопитающими, окажет содействие при разработке региональных стратегий сохранения экосистем, способствующих развитию системы </w:t>
      </w:r>
      <w:proofErr w:type="spellStart"/>
      <w:r w:rsidRPr="005E048F">
        <w:t>экоуслуг</w:t>
      </w:r>
      <w:proofErr w:type="spellEnd"/>
      <w:r w:rsidRPr="005E048F">
        <w:t xml:space="preserve">, и совершенствования жизненного пространства человека. </w:t>
      </w:r>
    </w:p>
    <w:p w:rsidR="005E048F" w:rsidRPr="005E048F" w:rsidRDefault="005E048F" w:rsidP="005E048F">
      <w:r w:rsidRPr="005E048F">
        <w:rPr>
          <w:i/>
        </w:rPr>
        <w:lastRenderedPageBreak/>
        <w:t>Ключевые слова</w:t>
      </w:r>
      <w:r w:rsidRPr="005E048F">
        <w:t xml:space="preserve">: морские млекопитающие, среда обитания, «синий углерод», «синяя экономика», экологическая безопасность, </w:t>
      </w:r>
      <w:proofErr w:type="spellStart"/>
      <w:r w:rsidRPr="005E048F">
        <w:t>экосистемные</w:t>
      </w:r>
      <w:proofErr w:type="spellEnd"/>
      <w:r w:rsidRPr="005E048F">
        <w:t xml:space="preserve"> услуги морской среды, цели устойчивого развития.</w:t>
      </w:r>
    </w:p>
    <w:p w:rsidR="005E048F" w:rsidRDefault="005E048F" w:rsidP="00E57452"/>
    <w:p w:rsidR="005E048F" w:rsidRPr="005E048F" w:rsidRDefault="005E048F" w:rsidP="005E048F">
      <w:pPr>
        <w:rPr>
          <w:b/>
        </w:rPr>
      </w:pPr>
      <w:r w:rsidRPr="005E048F">
        <w:rPr>
          <w:b/>
        </w:rPr>
        <w:t>Климатические ресурсы</w:t>
      </w:r>
    </w:p>
    <w:p w:rsidR="005E048F" w:rsidRPr="005E048F" w:rsidRDefault="005E048F" w:rsidP="005E048F"/>
    <w:p w:rsidR="005E048F" w:rsidRPr="005E048F" w:rsidRDefault="005E048F" w:rsidP="005E048F">
      <w:pPr>
        <w:rPr>
          <w:b/>
        </w:rPr>
      </w:pPr>
      <w:r w:rsidRPr="005E048F">
        <w:rPr>
          <w:b/>
        </w:rPr>
        <w:t xml:space="preserve">Изменения экстремальных осадков на территории Северного Кавказа и Крымского полуострова за период 1961-2018 гг. </w:t>
      </w:r>
    </w:p>
    <w:p w:rsidR="005E048F" w:rsidRPr="005E048F" w:rsidRDefault="005E048F" w:rsidP="005E048F">
      <w:r w:rsidRPr="005E048F">
        <w:t xml:space="preserve">Е.В. </w:t>
      </w:r>
      <w:proofErr w:type="spellStart"/>
      <w:r w:rsidRPr="005E048F">
        <w:t>Вышкваркова</w:t>
      </w:r>
      <w:proofErr w:type="spellEnd"/>
      <w:r w:rsidRPr="005E048F">
        <w:t xml:space="preserve">, к.г.н., Институт природно-технических систем, </w:t>
      </w:r>
      <w:proofErr w:type="gramStart"/>
      <w:r w:rsidRPr="005E048F">
        <w:t>г</w:t>
      </w:r>
      <w:proofErr w:type="gramEnd"/>
      <w:r w:rsidRPr="005E048F">
        <w:t xml:space="preserve">. Севастополь </w:t>
      </w:r>
    </w:p>
    <w:p w:rsidR="005E048F" w:rsidRPr="005E048F" w:rsidRDefault="005E048F" w:rsidP="005E048F">
      <w:r w:rsidRPr="005E048F">
        <w:t xml:space="preserve">В статье проведен анализ пространственно-временного распределения экстремальных осадков по территории Северного Кавказа и Крымского полуострова на основании ежедневных данных о суммах осадков с 31 метеостанции за период 1961-2018 гг. с использованием индексов экстремальных осадков, рекомендованных группой экспертов ETCCDI. Показано, что максимальные значения индексов экстремальных осадков наблюдаются на Черноморском побережье Кавказа, в то время как минимальные – на побережье Каспийского моря. Анализ линейных трендов показал статистически значимые тенденции к уменьшению частоты и интенсивности экстремумов на территории Крымского полуострова. Положительные и статистически значимые тренды обнаружены на Ставропольской возвышенности. </w:t>
      </w:r>
    </w:p>
    <w:p w:rsidR="005E048F" w:rsidRPr="005E048F" w:rsidRDefault="005E048F" w:rsidP="005E048F">
      <w:proofErr w:type="gramStart"/>
      <w:r w:rsidRPr="005E048F">
        <w:rPr>
          <w:i/>
        </w:rPr>
        <w:t>Ключевые слова</w:t>
      </w:r>
      <w:r w:rsidRPr="005E048F">
        <w:t>: климат, экстремальные осадки, тренды, индексы, Северный Кавказ, Крымский полуостров.</w:t>
      </w:r>
      <w:proofErr w:type="gramEnd"/>
    </w:p>
    <w:p w:rsidR="005E048F" w:rsidRDefault="005E048F" w:rsidP="00E57452"/>
    <w:p w:rsidR="005E048F" w:rsidRPr="005E048F" w:rsidRDefault="005E048F" w:rsidP="005E048F">
      <w:pPr>
        <w:rPr>
          <w:b/>
        </w:rPr>
      </w:pPr>
      <w:r w:rsidRPr="005E048F">
        <w:rPr>
          <w:b/>
        </w:rPr>
        <w:t>Рекреационные ресурсы и ООПТ</w:t>
      </w:r>
    </w:p>
    <w:p w:rsidR="005E048F" w:rsidRPr="005E048F" w:rsidRDefault="005E048F" w:rsidP="005E048F"/>
    <w:p w:rsidR="005E048F" w:rsidRPr="005E048F" w:rsidRDefault="005E048F" w:rsidP="005E048F">
      <w:pPr>
        <w:rPr>
          <w:b/>
        </w:rPr>
      </w:pPr>
      <w:r w:rsidRPr="005E048F">
        <w:rPr>
          <w:b/>
        </w:rPr>
        <w:t xml:space="preserve">Анализ системы мониторинга объектов особо охраняемых природных территорий на примере Тюменской области </w:t>
      </w:r>
    </w:p>
    <w:p w:rsidR="005E048F" w:rsidRDefault="005E048F" w:rsidP="005E048F">
      <w:r w:rsidRPr="005E048F">
        <w:t>О.В. Богданова</w:t>
      </w:r>
      <w:proofErr w:type="gramStart"/>
      <w:r w:rsidRPr="005E048F">
        <w:rPr>
          <w:vertAlign w:val="superscript"/>
        </w:rPr>
        <w:t>1</w:t>
      </w:r>
      <w:proofErr w:type="gramEnd"/>
      <w:r w:rsidRPr="005E048F">
        <w:t xml:space="preserve">, </w:t>
      </w:r>
      <w:proofErr w:type="spellStart"/>
      <w:r w:rsidRPr="005E048F">
        <w:t>к.э.н</w:t>
      </w:r>
      <w:proofErr w:type="spellEnd"/>
      <w:r w:rsidRPr="005E048F">
        <w:t>., В.М. Окмянская</w:t>
      </w:r>
      <w:r w:rsidRPr="005E048F">
        <w:rPr>
          <w:vertAlign w:val="superscript"/>
        </w:rPr>
        <w:t>1</w:t>
      </w:r>
      <w:r w:rsidRPr="005E048F">
        <w:t>, А.П. Сизов</w:t>
      </w:r>
      <w:r w:rsidRPr="005E048F">
        <w:rPr>
          <w:vertAlign w:val="superscript"/>
        </w:rPr>
        <w:t>2</w:t>
      </w:r>
      <w:r w:rsidRPr="005E048F">
        <w:t xml:space="preserve">, д.т.н. </w:t>
      </w:r>
    </w:p>
    <w:p w:rsidR="005E048F" w:rsidRDefault="005E048F" w:rsidP="005E048F">
      <w:r w:rsidRPr="005E048F">
        <w:rPr>
          <w:vertAlign w:val="superscript"/>
        </w:rPr>
        <w:t>1</w:t>
      </w:r>
      <w:r w:rsidRPr="005E048F">
        <w:t xml:space="preserve">Тюменский индустриальный университет, </w:t>
      </w:r>
    </w:p>
    <w:p w:rsidR="005E048F" w:rsidRPr="005E048F" w:rsidRDefault="005E048F" w:rsidP="005E048F">
      <w:r w:rsidRPr="005E048F">
        <w:rPr>
          <w:vertAlign w:val="superscript"/>
        </w:rPr>
        <w:t>2</w:t>
      </w:r>
      <w:r w:rsidRPr="005E048F">
        <w:t xml:space="preserve">Московский государственный университет геодезии и картографии </w:t>
      </w:r>
    </w:p>
    <w:p w:rsidR="005E048F" w:rsidRPr="005E048F" w:rsidRDefault="005E048F" w:rsidP="005E048F">
      <w:r w:rsidRPr="005E048F">
        <w:t xml:space="preserve">В статье проводится анализ системы мониторинга объектов особо охраняемых природных территорий на примере сложносоставного (сложноустроенного) субъекта Российской Федерации – Тюменской области. Рассматриваются особенности и основные проблемы управления объектами исследуемых особо охраняемых природных территорий. </w:t>
      </w:r>
    </w:p>
    <w:p w:rsidR="005E048F" w:rsidRPr="005E048F" w:rsidRDefault="005E048F" w:rsidP="005E048F">
      <w:r w:rsidRPr="005E048F">
        <w:t>Ключевые слова: особо охраняемые природные территории, единая система государственного экологического мониторинга (государственного мониторинга окружающей среды), мониторинг особо охраняемых природных территорий, подсистемы мониторинга.</w:t>
      </w:r>
    </w:p>
    <w:p w:rsidR="005E048F" w:rsidRDefault="005E048F" w:rsidP="00E57452"/>
    <w:p w:rsidR="005E048F" w:rsidRPr="005E048F" w:rsidRDefault="005E048F" w:rsidP="005E048F">
      <w:pPr>
        <w:rPr>
          <w:b/>
        </w:rPr>
      </w:pPr>
      <w:r w:rsidRPr="005E048F">
        <w:rPr>
          <w:b/>
        </w:rPr>
        <w:t>Охрана окружающей среды</w:t>
      </w:r>
    </w:p>
    <w:p w:rsidR="005E048F" w:rsidRPr="005E048F" w:rsidRDefault="005E048F" w:rsidP="005E048F"/>
    <w:p w:rsidR="005E048F" w:rsidRPr="005E048F" w:rsidRDefault="005E048F" w:rsidP="005E048F">
      <w:pPr>
        <w:rPr>
          <w:b/>
        </w:rPr>
      </w:pPr>
      <w:r w:rsidRPr="005E048F">
        <w:rPr>
          <w:b/>
        </w:rPr>
        <w:t xml:space="preserve">Оценка эколого-энергетической эффективности возобновляемых источников энергии из растительного сырья </w:t>
      </w:r>
    </w:p>
    <w:p w:rsidR="005E048F" w:rsidRPr="005E048F" w:rsidRDefault="005E048F" w:rsidP="005E048F">
      <w:r w:rsidRPr="005E048F">
        <w:t xml:space="preserve">Г.А. </w:t>
      </w:r>
      <w:proofErr w:type="spellStart"/>
      <w:r w:rsidRPr="005E048F">
        <w:t>Булаткин</w:t>
      </w:r>
      <w:proofErr w:type="spellEnd"/>
      <w:r w:rsidRPr="005E048F">
        <w:t xml:space="preserve">, </w:t>
      </w:r>
      <w:proofErr w:type="gramStart"/>
      <w:r w:rsidRPr="005E048F">
        <w:t>д.б</w:t>
      </w:r>
      <w:proofErr w:type="gramEnd"/>
      <w:r w:rsidRPr="005E048F">
        <w:t xml:space="preserve">.н., Институт фундаментальных проблем биологии РАН </w:t>
      </w:r>
    </w:p>
    <w:p w:rsidR="005E048F" w:rsidRPr="005E048F" w:rsidRDefault="005E048F" w:rsidP="005E048F">
      <w:r w:rsidRPr="005E048F">
        <w:t xml:space="preserve">В статье приведены результаты семилетних исследований в южном Подмосковье новой для России культуры </w:t>
      </w:r>
      <w:proofErr w:type="spellStart"/>
      <w:r w:rsidRPr="005E048F">
        <w:t>мискантуса</w:t>
      </w:r>
      <w:proofErr w:type="spellEnd"/>
      <w:r w:rsidRPr="005E048F">
        <w:t xml:space="preserve"> </w:t>
      </w:r>
      <w:proofErr w:type="gramStart"/>
      <w:r w:rsidRPr="005E048F">
        <w:t>китайского</w:t>
      </w:r>
      <w:proofErr w:type="gramEnd"/>
      <w:r w:rsidRPr="005E048F">
        <w:t xml:space="preserve"> (</w:t>
      </w:r>
      <w:proofErr w:type="spellStart"/>
      <w:r w:rsidRPr="005E048F">
        <w:t>Miscanthus</w:t>
      </w:r>
      <w:proofErr w:type="spellEnd"/>
      <w:r w:rsidRPr="005E048F">
        <w:t xml:space="preserve"> </w:t>
      </w:r>
      <w:proofErr w:type="spellStart"/>
      <w:r w:rsidRPr="005E048F">
        <w:t>sinensis</w:t>
      </w:r>
      <w:proofErr w:type="spellEnd"/>
      <w:r w:rsidRPr="005E048F">
        <w:t xml:space="preserve"> </w:t>
      </w:r>
      <w:proofErr w:type="spellStart"/>
      <w:r w:rsidRPr="005E048F">
        <w:t>Anderss</w:t>
      </w:r>
      <w:proofErr w:type="spellEnd"/>
      <w:r w:rsidRPr="005E048F">
        <w:t xml:space="preserve">.). Выявлена высокая биологическая, энергетическая и экологическая эффективность выращивания культуры. Предлагается использовать биомассу </w:t>
      </w:r>
      <w:proofErr w:type="spellStart"/>
      <w:r w:rsidRPr="005E048F">
        <w:t>мискантуса</w:t>
      </w:r>
      <w:proofErr w:type="spellEnd"/>
      <w:r w:rsidRPr="005E048F">
        <w:t xml:space="preserve"> в качестве теплоносителя с целью частичной замены углеводородов и сокращения поступления оксидов углерода в атмосферу. Впервые энергетически исследованы технологии производства </w:t>
      </w:r>
      <w:proofErr w:type="spellStart"/>
      <w:r w:rsidRPr="005E048F">
        <w:t>пеллет</w:t>
      </w:r>
      <w:proofErr w:type="spellEnd"/>
      <w:r w:rsidRPr="005E048F">
        <w:t xml:space="preserve"> из биомассы </w:t>
      </w:r>
      <w:proofErr w:type="spellStart"/>
      <w:r w:rsidRPr="005E048F">
        <w:t>мискантуса</w:t>
      </w:r>
      <w:proofErr w:type="spellEnd"/>
      <w:r w:rsidRPr="005E048F">
        <w:t xml:space="preserve"> от закладки плантации до фасовки готовой продукц</w:t>
      </w:r>
      <w:proofErr w:type="gramStart"/>
      <w:r w:rsidRPr="005E048F">
        <w:t>ии и её</w:t>
      </w:r>
      <w:proofErr w:type="gramEnd"/>
      <w:r w:rsidRPr="005E048F">
        <w:t xml:space="preserve"> транспортировки до потребителя на различные расстояния. Показано, что перевозка </w:t>
      </w:r>
      <w:proofErr w:type="spellStart"/>
      <w:r w:rsidRPr="005E048F">
        <w:t>пеллет</w:t>
      </w:r>
      <w:proofErr w:type="spellEnd"/>
      <w:r w:rsidRPr="005E048F">
        <w:t xml:space="preserve"> на большие расстояния минимизирует энергетическую и экологическую эффективность этого возобновляемого источника энергии. </w:t>
      </w:r>
    </w:p>
    <w:p w:rsidR="005E048F" w:rsidRPr="005E048F" w:rsidRDefault="005E048F" w:rsidP="005E048F">
      <w:r w:rsidRPr="005E048F">
        <w:rPr>
          <w:i/>
        </w:rPr>
        <w:lastRenderedPageBreak/>
        <w:t>Ключевые слова</w:t>
      </w:r>
      <w:r w:rsidRPr="005E048F">
        <w:t xml:space="preserve">: Парижское соглашение по климату, энергетическая эффективность, биомасса, дополнительная энергия, </w:t>
      </w:r>
      <w:proofErr w:type="spellStart"/>
      <w:r w:rsidRPr="005E048F">
        <w:t>мискантус</w:t>
      </w:r>
      <w:proofErr w:type="spellEnd"/>
      <w:r w:rsidRPr="005E048F">
        <w:t xml:space="preserve"> </w:t>
      </w:r>
      <w:proofErr w:type="gramStart"/>
      <w:r w:rsidRPr="005E048F">
        <w:t>китайский</w:t>
      </w:r>
      <w:proofErr w:type="gramEnd"/>
      <w:r w:rsidRPr="005E048F">
        <w:t>, техническая энергия, технологии, уменьшение содержания оксида углерода в атмосфере, зелёная экономика, альтернативная энергия.</w:t>
      </w:r>
    </w:p>
    <w:p w:rsidR="005E048F" w:rsidRDefault="005E048F" w:rsidP="00E57452"/>
    <w:p w:rsidR="005E048F" w:rsidRPr="005E048F" w:rsidRDefault="005E048F" w:rsidP="005E048F">
      <w:pPr>
        <w:rPr>
          <w:b/>
        </w:rPr>
      </w:pPr>
      <w:r w:rsidRPr="005E048F">
        <w:rPr>
          <w:b/>
        </w:rPr>
        <w:t xml:space="preserve">Загрязнение поверхностных вод бассейна реки Вилюй отходами горной промышленности </w:t>
      </w:r>
    </w:p>
    <w:p w:rsidR="005E048F" w:rsidRPr="005E048F" w:rsidRDefault="005E048F" w:rsidP="005E048F">
      <w:r w:rsidRPr="005E048F">
        <w:t xml:space="preserve">А.М. </w:t>
      </w:r>
      <w:proofErr w:type="spellStart"/>
      <w:r w:rsidRPr="005E048F">
        <w:t>Сальва</w:t>
      </w:r>
      <w:proofErr w:type="spellEnd"/>
      <w:r w:rsidRPr="005E048F">
        <w:t xml:space="preserve">, </w:t>
      </w:r>
      <w:proofErr w:type="spellStart"/>
      <w:r w:rsidRPr="005E048F">
        <w:t>к.г.-м.н</w:t>
      </w:r>
      <w:proofErr w:type="spellEnd"/>
      <w:r w:rsidRPr="005E048F">
        <w:t xml:space="preserve">., Якутская государственная сельскохозяйственная академия </w:t>
      </w:r>
    </w:p>
    <w:p w:rsidR="005E048F" w:rsidRPr="005E048F" w:rsidRDefault="005E048F" w:rsidP="005E048F">
      <w:r w:rsidRPr="005E048F">
        <w:t xml:space="preserve">В работе рассмотрено загрязнение поверхностных вод рек </w:t>
      </w:r>
      <w:proofErr w:type="spellStart"/>
      <w:r w:rsidRPr="005E048F">
        <w:t>Ирелях</w:t>
      </w:r>
      <w:proofErr w:type="spellEnd"/>
      <w:r w:rsidRPr="005E048F">
        <w:t xml:space="preserve">, Малая </w:t>
      </w:r>
      <w:proofErr w:type="spellStart"/>
      <w:r w:rsidRPr="005E048F">
        <w:t>Ботуобия</w:t>
      </w:r>
      <w:proofErr w:type="spellEnd"/>
      <w:r w:rsidRPr="005E048F">
        <w:t xml:space="preserve"> и Вилюй, взвешенными веществами, железом, медью, цинком и марганцем на месторождении «</w:t>
      </w:r>
      <w:proofErr w:type="spellStart"/>
      <w:r w:rsidRPr="005E048F">
        <w:t>Иреляхская</w:t>
      </w:r>
      <w:proofErr w:type="spellEnd"/>
      <w:r w:rsidRPr="005E048F">
        <w:t xml:space="preserve"> россыпь» </w:t>
      </w:r>
      <w:proofErr w:type="spellStart"/>
      <w:r w:rsidRPr="005E048F">
        <w:t>горнообогатительного</w:t>
      </w:r>
      <w:proofErr w:type="spellEnd"/>
      <w:r w:rsidRPr="005E048F">
        <w:t xml:space="preserve"> комбината «Мирный» акционерной компании «</w:t>
      </w:r>
      <w:proofErr w:type="spellStart"/>
      <w:r w:rsidRPr="005E048F">
        <w:t>Алроса</w:t>
      </w:r>
      <w:proofErr w:type="spellEnd"/>
      <w:r w:rsidRPr="005E048F">
        <w:t xml:space="preserve">». Представлены результаты лабораторных анализов данных проб, а также выявлены причины загрязнения речных вод этими веществами. </w:t>
      </w:r>
    </w:p>
    <w:p w:rsidR="005E048F" w:rsidRPr="005E048F" w:rsidRDefault="005E048F" w:rsidP="005E048F">
      <w:r w:rsidRPr="005E048F">
        <w:rPr>
          <w:i/>
        </w:rPr>
        <w:t>Ключевые слова</w:t>
      </w:r>
      <w:r w:rsidRPr="005E048F">
        <w:t xml:space="preserve">: загрязнение вод, предельно-допустимая концентрация (ПДК), водные объекты </w:t>
      </w:r>
      <w:proofErr w:type="spellStart"/>
      <w:r w:rsidRPr="005E048F">
        <w:t>рыбохозяйственного</w:t>
      </w:r>
      <w:proofErr w:type="spellEnd"/>
      <w:r w:rsidRPr="005E048F">
        <w:t xml:space="preserve"> назначения, река </w:t>
      </w:r>
      <w:proofErr w:type="spellStart"/>
      <w:r w:rsidRPr="005E048F">
        <w:t>Ирелях</w:t>
      </w:r>
      <w:proofErr w:type="spellEnd"/>
      <w:r w:rsidRPr="005E048F">
        <w:t xml:space="preserve">, река Вилюй, </w:t>
      </w:r>
      <w:proofErr w:type="spellStart"/>
      <w:r w:rsidRPr="005E048F">
        <w:t>Мирнинский</w:t>
      </w:r>
      <w:proofErr w:type="spellEnd"/>
      <w:r w:rsidRPr="005E048F">
        <w:t xml:space="preserve"> </w:t>
      </w:r>
      <w:proofErr w:type="spellStart"/>
      <w:r w:rsidRPr="005E048F">
        <w:t>горнообогатительный</w:t>
      </w:r>
      <w:proofErr w:type="spellEnd"/>
      <w:r w:rsidRPr="005E048F">
        <w:t xml:space="preserve"> комбинат (ГОК).</w:t>
      </w:r>
    </w:p>
    <w:p w:rsidR="005E048F" w:rsidRDefault="005E048F" w:rsidP="00E57452"/>
    <w:p w:rsidR="005E048F" w:rsidRPr="005E048F" w:rsidRDefault="005E048F" w:rsidP="005E048F">
      <w:pPr>
        <w:rPr>
          <w:b/>
        </w:rPr>
      </w:pPr>
      <w:r w:rsidRPr="005E048F">
        <w:rPr>
          <w:b/>
        </w:rPr>
        <w:t>Картография</w:t>
      </w:r>
    </w:p>
    <w:p w:rsidR="005E048F" w:rsidRPr="005E048F" w:rsidRDefault="005E048F" w:rsidP="005E048F"/>
    <w:p w:rsidR="005E048F" w:rsidRPr="005E048F" w:rsidRDefault="005E048F" w:rsidP="005E048F">
      <w:pPr>
        <w:rPr>
          <w:b/>
        </w:rPr>
      </w:pPr>
      <w:r w:rsidRPr="005E048F">
        <w:rPr>
          <w:b/>
        </w:rPr>
        <w:t xml:space="preserve">Картографический анализ информации об объектах накопленного экологического ущерба </w:t>
      </w:r>
    </w:p>
    <w:p w:rsidR="005E048F" w:rsidRPr="005E048F" w:rsidRDefault="005E048F" w:rsidP="005E048F">
      <w:r w:rsidRPr="005E048F">
        <w:t xml:space="preserve">Е.А. Кравец, к.т.н., </w:t>
      </w:r>
      <w:proofErr w:type="spellStart"/>
      <w:r w:rsidRPr="005E048F">
        <w:t>МИИГАиК</w:t>
      </w:r>
      <w:proofErr w:type="spellEnd"/>
      <w:r w:rsidRPr="005E048F">
        <w:t xml:space="preserve"> </w:t>
      </w:r>
    </w:p>
    <w:p w:rsidR="005E048F" w:rsidRPr="005E048F" w:rsidRDefault="005E048F" w:rsidP="005E048F">
      <w:r w:rsidRPr="005E048F">
        <w:t xml:space="preserve">В статье выполнен анализ и картографическое отображение информации об объектах накопленного экологического ущерба по регионам Российской Федерации. Выявлены правовые неопределенности и «белые пятна» в соответствующей информации. </w:t>
      </w:r>
    </w:p>
    <w:p w:rsidR="005E048F" w:rsidRPr="005E048F" w:rsidRDefault="005E048F" w:rsidP="005E048F">
      <w:r w:rsidRPr="005E048F">
        <w:rPr>
          <w:i/>
        </w:rPr>
        <w:t>Ключевые слова</w:t>
      </w:r>
      <w:r w:rsidRPr="005E048F">
        <w:t>: картографический метод, ликвидация, нормативные документы, экологический ущерб.</w:t>
      </w:r>
    </w:p>
    <w:p w:rsidR="005E048F" w:rsidRDefault="005E048F" w:rsidP="00E57452"/>
    <w:p w:rsidR="005E048F" w:rsidRPr="005E048F" w:rsidRDefault="005E048F" w:rsidP="005E048F">
      <w:pPr>
        <w:rPr>
          <w:b/>
        </w:rPr>
      </w:pPr>
      <w:r w:rsidRPr="005E048F">
        <w:rPr>
          <w:b/>
        </w:rPr>
        <w:t>Юбилеи</w:t>
      </w:r>
    </w:p>
    <w:p w:rsidR="005E048F" w:rsidRPr="005E048F" w:rsidRDefault="005E048F" w:rsidP="005E048F"/>
    <w:p w:rsidR="005E048F" w:rsidRPr="005E048F" w:rsidRDefault="005E048F" w:rsidP="005E048F">
      <w:pPr>
        <w:rPr>
          <w:b/>
        </w:rPr>
      </w:pPr>
      <w:r w:rsidRPr="005E048F">
        <w:rPr>
          <w:b/>
        </w:rPr>
        <w:t xml:space="preserve">Сын солдата, блокадник, детдомовец, секретарь академической комиссии (к 80-летию со дня рождения В.С. </w:t>
      </w:r>
      <w:proofErr w:type="spellStart"/>
      <w:r w:rsidRPr="005E048F">
        <w:rPr>
          <w:b/>
        </w:rPr>
        <w:t>Чеснокова</w:t>
      </w:r>
      <w:proofErr w:type="spellEnd"/>
      <w:r w:rsidRPr="005E048F">
        <w:rPr>
          <w:b/>
        </w:rPr>
        <w:t xml:space="preserve">) </w:t>
      </w:r>
    </w:p>
    <w:p w:rsidR="005E048F" w:rsidRPr="005E048F" w:rsidRDefault="005E048F" w:rsidP="005E048F">
      <w:r w:rsidRPr="005E048F">
        <w:t xml:space="preserve">Е.П. Янин, к. г.-м. </w:t>
      </w:r>
      <w:proofErr w:type="spellStart"/>
      <w:r w:rsidRPr="005E048F">
        <w:t>н</w:t>
      </w:r>
      <w:proofErr w:type="spellEnd"/>
      <w:r w:rsidRPr="005E048F">
        <w:t xml:space="preserve">, Институт геохимии и аналитической химии им. В.И. Вернадского РАН </w:t>
      </w:r>
    </w:p>
    <w:p w:rsidR="005E048F" w:rsidRPr="005E048F" w:rsidRDefault="005E048F" w:rsidP="005E048F">
      <w:r w:rsidRPr="005E048F">
        <w:t xml:space="preserve">В статье рассказывается о жизни, деятельности и творчестве ученого секретаря Комиссии РАН по разработке научного наследия академика В.И. Вернадского, кандидата экономических наук В.С. </w:t>
      </w:r>
      <w:proofErr w:type="spellStart"/>
      <w:r w:rsidRPr="005E048F">
        <w:t>Чеснокова</w:t>
      </w:r>
      <w:proofErr w:type="spellEnd"/>
      <w:r w:rsidRPr="005E048F">
        <w:t xml:space="preserve">. </w:t>
      </w:r>
    </w:p>
    <w:p w:rsidR="005E048F" w:rsidRPr="005E048F" w:rsidRDefault="005E048F" w:rsidP="005E048F">
      <w:r w:rsidRPr="00317051">
        <w:rPr>
          <w:i/>
        </w:rPr>
        <w:t>Ключевые слова</w:t>
      </w:r>
      <w:r w:rsidRPr="005E048F">
        <w:t xml:space="preserve">: история науки, творческое наследие, В.С. Чесноков, В.И. Вернадский, С.А. </w:t>
      </w:r>
      <w:proofErr w:type="spellStart"/>
      <w:r w:rsidRPr="005E048F">
        <w:t>Подолинский</w:t>
      </w:r>
      <w:proofErr w:type="spellEnd"/>
      <w:r w:rsidRPr="005E048F">
        <w:t>, П.Г. Кузнецов.</w:t>
      </w:r>
    </w:p>
    <w:p w:rsidR="005E048F" w:rsidRDefault="005E048F" w:rsidP="00E57452"/>
    <w:p w:rsidR="005E048F" w:rsidRPr="00E235FE" w:rsidRDefault="00E235FE" w:rsidP="00E235FE">
      <w:pPr>
        <w:rPr>
          <w:b/>
        </w:rPr>
      </w:pPr>
      <w:r w:rsidRPr="00E235FE">
        <w:rPr>
          <w:b/>
        </w:rPr>
        <w:t>Общество и природа</w:t>
      </w:r>
    </w:p>
    <w:p w:rsidR="005E048F" w:rsidRPr="00E235FE" w:rsidRDefault="005E048F" w:rsidP="00E235FE"/>
    <w:p w:rsidR="00E235FE" w:rsidRPr="00E235FE" w:rsidRDefault="00E235FE" w:rsidP="00E235FE">
      <w:pPr>
        <w:rPr>
          <w:b/>
        </w:rPr>
      </w:pPr>
      <w:r w:rsidRPr="00E235FE">
        <w:rPr>
          <w:b/>
        </w:rPr>
        <w:t xml:space="preserve">Актуальные проблемы социальной экологии </w:t>
      </w:r>
    </w:p>
    <w:p w:rsidR="00E235FE" w:rsidRPr="00E235FE" w:rsidRDefault="00E235FE" w:rsidP="00E235FE">
      <w:r w:rsidRPr="00E235FE">
        <w:t xml:space="preserve">И.А. </w:t>
      </w:r>
      <w:proofErr w:type="spellStart"/>
      <w:r w:rsidRPr="00E235FE">
        <w:t>Сосунова</w:t>
      </w:r>
      <w:proofErr w:type="spellEnd"/>
      <w:r w:rsidRPr="00E235FE">
        <w:t>, д</w:t>
      </w:r>
      <w:proofErr w:type="gramStart"/>
      <w:r w:rsidRPr="00E235FE">
        <w:t>.с</w:t>
      </w:r>
      <w:proofErr w:type="gramEnd"/>
      <w:r w:rsidRPr="00E235FE">
        <w:t xml:space="preserve">оц.н., проф., </w:t>
      </w:r>
      <w:proofErr w:type="spellStart"/>
      <w:r w:rsidRPr="00E235FE">
        <w:t>НИА-Природа</w:t>
      </w:r>
      <w:proofErr w:type="spellEnd"/>
      <w:r w:rsidRPr="00E235FE">
        <w:t xml:space="preserve"> </w:t>
      </w:r>
    </w:p>
    <w:p w:rsidR="00E235FE" w:rsidRPr="00E235FE" w:rsidRDefault="00E235FE" w:rsidP="00E235FE">
      <w:r w:rsidRPr="00E235FE">
        <w:t xml:space="preserve">В данной статье рассматриваются современные актуальные проблемы социальной экологии, обозначен сам предмет </w:t>
      </w:r>
      <w:proofErr w:type="spellStart"/>
      <w:r w:rsidRPr="00E235FE">
        <w:t>соцэкологии</w:t>
      </w:r>
      <w:proofErr w:type="spellEnd"/>
      <w:r w:rsidRPr="00E235FE">
        <w:t xml:space="preserve">, дается оценка экологической ситуации в России за последнее десятилетие, приводятся социологические данные по опросам экспертов и оценочные значения индекса экологической напряженности. </w:t>
      </w:r>
    </w:p>
    <w:p w:rsidR="00E235FE" w:rsidRPr="00E235FE" w:rsidRDefault="00E235FE" w:rsidP="00E235FE">
      <w:r w:rsidRPr="00E235FE">
        <w:rPr>
          <w:i/>
        </w:rPr>
        <w:t>Ключевые слова</w:t>
      </w:r>
      <w:r w:rsidRPr="00E235FE">
        <w:t xml:space="preserve">: социальная экология, экологическая ситуация, социологические исследования, экспертные опросы, индекс </w:t>
      </w:r>
      <w:proofErr w:type="spellStart"/>
      <w:r w:rsidRPr="00E235FE">
        <w:t>социо-экологической</w:t>
      </w:r>
      <w:proofErr w:type="spellEnd"/>
      <w:r w:rsidRPr="00E235FE">
        <w:t xml:space="preserve"> напряженности</w:t>
      </w:r>
    </w:p>
    <w:p w:rsidR="005E048F" w:rsidRDefault="005E048F" w:rsidP="00E57452"/>
    <w:p w:rsidR="00E57452" w:rsidRPr="00E57452" w:rsidRDefault="00E57452" w:rsidP="00E57452"/>
    <w:sectPr w:rsidR="00E57452" w:rsidRPr="00E57452" w:rsidSect="002F0B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TextBookC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PetersburgC">
    <w:altName w:val="PetersburgC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0B7D"/>
    <w:rsid w:val="000261E0"/>
    <w:rsid w:val="000D491B"/>
    <w:rsid w:val="001029A6"/>
    <w:rsid w:val="002F0B7D"/>
    <w:rsid w:val="00317051"/>
    <w:rsid w:val="00364538"/>
    <w:rsid w:val="003A335F"/>
    <w:rsid w:val="005E048F"/>
    <w:rsid w:val="006816CC"/>
    <w:rsid w:val="008A4CA1"/>
    <w:rsid w:val="00926F77"/>
    <w:rsid w:val="009E59B8"/>
    <w:rsid w:val="00B44FD6"/>
    <w:rsid w:val="00D418D6"/>
    <w:rsid w:val="00D50015"/>
    <w:rsid w:val="00E235FE"/>
    <w:rsid w:val="00E54825"/>
    <w:rsid w:val="00E57452"/>
    <w:rsid w:val="00F02AD9"/>
    <w:rsid w:val="00FB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E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48F"/>
    <w:pPr>
      <w:autoSpaceDE w:val="0"/>
      <w:autoSpaceDN w:val="0"/>
      <w:adjustRightInd w:val="0"/>
      <w:spacing w:after="0" w:line="240" w:lineRule="auto"/>
    </w:pPr>
    <w:rPr>
      <w:rFonts w:ascii="TextBookC" w:hAnsi="TextBookC" w:cs="TextBookC"/>
      <w:color w:val="000000"/>
      <w:sz w:val="24"/>
      <w:szCs w:val="24"/>
    </w:rPr>
  </w:style>
  <w:style w:type="character" w:customStyle="1" w:styleId="A00">
    <w:name w:val="A0"/>
    <w:uiPriority w:val="99"/>
    <w:rsid w:val="005E048F"/>
    <w:rPr>
      <w:rFonts w:cs="TextBookC"/>
      <w:i/>
      <w:iCs/>
      <w:color w:val="000000"/>
      <w:sz w:val="20"/>
      <w:szCs w:val="20"/>
    </w:rPr>
  </w:style>
  <w:style w:type="paragraph" w:customStyle="1" w:styleId="Pa21">
    <w:name w:val="Pa21"/>
    <w:basedOn w:val="Default"/>
    <w:next w:val="Default"/>
    <w:uiPriority w:val="99"/>
    <w:rsid w:val="005E048F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5E048F"/>
    <w:rPr>
      <w:rFonts w:ascii="PetersburgC" w:hAnsi="PetersburgC" w:cs="PetersburgC"/>
      <w:color w:val="000000"/>
      <w:sz w:val="18"/>
      <w:szCs w:val="18"/>
    </w:rPr>
  </w:style>
  <w:style w:type="character" w:customStyle="1" w:styleId="A10">
    <w:name w:val="A10"/>
    <w:uiPriority w:val="99"/>
    <w:rsid w:val="005E048F"/>
    <w:rPr>
      <w:rFonts w:cs="PetersburgC"/>
      <w:b/>
      <w:bCs/>
      <w:color w:val="000000"/>
      <w:sz w:val="68"/>
      <w:szCs w:val="68"/>
    </w:rPr>
  </w:style>
  <w:style w:type="paragraph" w:customStyle="1" w:styleId="Pa0">
    <w:name w:val="Pa0"/>
    <w:basedOn w:val="Default"/>
    <w:next w:val="Default"/>
    <w:uiPriority w:val="99"/>
    <w:rsid w:val="005E048F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5E048F"/>
    <w:rPr>
      <w:rFonts w:cs="TextBookC"/>
      <w:i/>
      <w:iCs/>
      <w:color w:val="000000"/>
      <w:sz w:val="11"/>
      <w:szCs w:val="11"/>
    </w:rPr>
  </w:style>
  <w:style w:type="paragraph" w:customStyle="1" w:styleId="Pa31">
    <w:name w:val="Pa31"/>
    <w:basedOn w:val="Default"/>
    <w:next w:val="Default"/>
    <w:uiPriority w:val="99"/>
    <w:rsid w:val="005E048F"/>
    <w:pPr>
      <w:spacing w:line="36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5E048F"/>
    <w:rPr>
      <w:rFonts w:cs="TextBookC"/>
      <w:i/>
      <w:iCs/>
      <w:color w:val="000000"/>
      <w:sz w:val="10"/>
      <w:szCs w:val="10"/>
    </w:rPr>
  </w:style>
  <w:style w:type="paragraph" w:customStyle="1" w:styleId="Pa23">
    <w:name w:val="Pa23"/>
    <w:basedOn w:val="Default"/>
    <w:next w:val="Default"/>
    <w:uiPriority w:val="99"/>
    <w:rsid w:val="005E048F"/>
    <w:pPr>
      <w:spacing w:line="361" w:lineRule="atLeast"/>
    </w:pPr>
    <w:rPr>
      <w:rFonts w:cstheme="minorBidi"/>
      <w:color w:val="auto"/>
    </w:rPr>
  </w:style>
  <w:style w:type="character" w:customStyle="1" w:styleId="A20">
    <w:name w:val="A20"/>
    <w:uiPriority w:val="99"/>
    <w:rsid w:val="005E048F"/>
    <w:rPr>
      <w:rFonts w:cs="TextBookC"/>
      <w:b/>
      <w:bCs/>
      <w:color w:val="000000"/>
      <w:sz w:val="32"/>
      <w:szCs w:val="32"/>
    </w:rPr>
  </w:style>
  <w:style w:type="paragraph" w:customStyle="1" w:styleId="Pa27">
    <w:name w:val="Pa27"/>
    <w:basedOn w:val="Default"/>
    <w:next w:val="Default"/>
    <w:uiPriority w:val="99"/>
    <w:rsid w:val="005E048F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5E048F"/>
    <w:pPr>
      <w:spacing w:line="24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5E048F"/>
    <w:pPr>
      <w:spacing w:line="24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5E048F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5E048F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9</cp:revision>
  <dcterms:created xsi:type="dcterms:W3CDTF">2019-04-17T12:59:00Z</dcterms:created>
  <dcterms:modified xsi:type="dcterms:W3CDTF">2019-12-17T13:19:00Z</dcterms:modified>
</cp:coreProperties>
</file>